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ascii="Times New Roman" w:hAnsi="Times New Roman"/>
        </w:rPr>
      </w:pPr>
    </w:p>
    <w:p>
      <w:pPr>
        <w:adjustRightInd w:val="0"/>
        <w:snapToGrid w:val="0"/>
        <w:jc w:val="center"/>
        <w:rPr>
          <w:rFonts w:ascii="Times New Roman" w:hAnsi="Times New Roman"/>
          <w:sz w:val="30"/>
          <w:szCs w:val="30"/>
        </w:rPr>
      </w:pPr>
      <w:r>
        <w:rPr>
          <w:rFonts w:ascii="Times New Roman" w:hAnsi="Times New Roman"/>
          <w:b/>
          <w:bCs/>
          <w:sz w:val="30"/>
          <w:szCs w:val="30"/>
        </w:rPr>
        <w:t>Statement by</w:t>
      </w:r>
      <w:r>
        <w:rPr>
          <w:rFonts w:hint="eastAsia" w:ascii="Times New Roman" w:hAnsi="Times New Roman"/>
          <w:b/>
          <w:bCs/>
          <w:sz w:val="30"/>
          <w:szCs w:val="30"/>
        </w:rPr>
        <w:t xml:space="preserve"> </w:t>
      </w:r>
      <w:r>
        <w:rPr>
          <w:rFonts w:ascii="Times New Roman" w:hAnsi="Times New Roman"/>
          <w:b/>
          <w:bCs/>
          <w:sz w:val="30"/>
          <w:szCs w:val="30"/>
        </w:rPr>
        <w:t>H.E.</w:t>
      </w:r>
      <w:r>
        <w:rPr>
          <w:rFonts w:hint="eastAsia" w:ascii="Times New Roman" w:hAnsi="Times New Roman"/>
          <w:b/>
          <w:bCs/>
          <w:sz w:val="30"/>
          <w:szCs w:val="30"/>
        </w:rPr>
        <w:t xml:space="preserve"> </w:t>
      </w:r>
      <w:r>
        <w:rPr>
          <w:rFonts w:ascii="Times New Roman" w:hAnsi="Times New Roman"/>
          <w:b/>
          <w:bCs/>
          <w:sz w:val="30"/>
          <w:szCs w:val="30"/>
        </w:rPr>
        <w:t>Ambassador TAN Jian, Head of the Chinese Delegation, During the General Debate of the 106th Session of the Executive Council of the OPCW</w:t>
      </w:r>
    </w:p>
    <w:p>
      <w:pPr>
        <w:adjustRightInd w:val="0"/>
        <w:snapToGrid w:val="0"/>
        <w:jc w:val="center"/>
        <w:rPr>
          <w:rFonts w:ascii="Times New Roman" w:hAnsi="Times New Roman"/>
          <w:sz w:val="30"/>
          <w:szCs w:val="30"/>
        </w:rPr>
      </w:pPr>
      <w:r>
        <w:rPr>
          <w:rFonts w:ascii="Times New Roman" w:hAnsi="Times New Roman"/>
          <w:sz w:val="30"/>
          <w:szCs w:val="30"/>
        </w:rPr>
        <w:t>(The Hague, July 9, 2024)</w:t>
      </w:r>
    </w:p>
    <w:p>
      <w:pPr>
        <w:adjustRightInd w:val="0"/>
        <w:snapToGrid w:val="0"/>
        <w:rPr>
          <w:rFonts w:ascii="Times New Roman" w:hAnsi="Times New Roman"/>
          <w:sz w:val="30"/>
          <w:szCs w:val="30"/>
        </w:rPr>
      </w:pPr>
    </w:p>
    <w:p>
      <w:pPr>
        <w:adjustRightInd w:val="0"/>
        <w:snapToGrid w:val="0"/>
        <w:rPr>
          <w:rFonts w:hint="eastAsia"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Mr. Chairman,</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The Chinese delegation congratulates you on your election as the Chairman of the Executive Council. The Chinese delegation will work with all the other delegations in actively assisting you in your work and in bringing this session to success. China associates itself with the statement made by Uganda on behalf of the States Parties of the Non-Aligned Movement and China. Now, please allow me to elaborate further on China’s positions.</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Mr. Chairman,</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The world today is undergoing profound changes unseen in a century. Cold War mentality and bloc confrontation have resurged. Regional hotspot issues keep flaring up. Emerging technologies, such as Artificial Intelligence (AI), are developing rapidly. The international arms control and global security governance are facing complex and grave challenges. Recently, the Conference Marking the 70th Anniversary of the Five Principles of Peaceful Coexistence was held in Beijing and the Beijing Declaration was issued. From the Five Principles of Peaceful Coexistence to building a Community with a Shared Future for Mankind, from the Belt and Road Initiative to the Global Development Initiative, Global Security Initiative, and Global Civilization Initiative, China has always based itself on the objective reality that all countries have a shared future, and has proposed China’s solutions to the questions of our times.</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Achieving a world free of chemical weapons is an integral component of the effort to build a community with a shared future for mankind. China calls upon all parties to uphold the vision of common, comprehensive, cooperative and sustainable security, comprehensively implement the Chemical Weapons Convention, and jointly safeguard the authority and effectiveness of the Convention. To this end, China wishes to share the following four propositions.</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First, it is imperative to speed up the destruction of chemical weapons abandoned by Japan on the territory of China (JACWs). One year ago, we were elated with the completion of the destruction of the global chemical weapon (CW) stockpiles. But now, 27 years has passed since the entry into force of the Convention in 1997. And after China and Japan signed the MOU to start the destruction of JACWs in 1999, despite certain progress made, the destruction of JACWs is far away from completion, and it remains unclear when the destruction could complete. This is a regrettable fact. China urges Japan to earnestly fulfill its responsibilities and obligations as an Abandoning State Party, implement the 2022 destruction plan in a comprehensive, complete, accurate and safe manner, expedite the destruction to destroy JACWs completely at an early date, and address the issues of contaminated water and soil, so as to return to the Chinese people a clean and safe land.</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China hopes that the OPCW and the international community will reinforce their monitoring and verification of the destruction of JACWs. China and Japan have now jointly invited the Director-General and a delegation representing the Executive Council to visit China in this September, to review the progress of the destruction of JACWs. This will be the first on-site visit in the past 5 years since the pandemic. As China has repeatedly emphasized, the real harm posed by JACWs is far more than that of CW stockpiles, and the JACWs have turned out to be the largest obstacle in achieving a world free of chemical weapons. Seeing is believing. China looks forward to the visit, which will further enhance the understanding of the Council and the OPCW about the harm of JACWs and China’s position on this issue.</w:t>
      </w:r>
    </w:p>
    <w:p>
      <w:pPr>
        <w:adjustRightInd w:val="0"/>
        <w:snapToGrid w:val="0"/>
        <w:rPr>
          <w:rFonts w:ascii="Times New Roman" w:hAnsi="Times New Roman"/>
          <w:sz w:val="30"/>
          <w:szCs w:val="30"/>
        </w:rPr>
      </w:pPr>
    </w:p>
    <w:p>
      <w:pPr>
        <w:adjustRightInd w:val="0"/>
        <w:snapToGrid w:val="0"/>
        <w:rPr>
          <w:rFonts w:hint="eastAsia" w:ascii="Times New Roman" w:hAnsi="Times New Roman"/>
          <w:sz w:val="30"/>
          <w:szCs w:val="30"/>
        </w:rPr>
      </w:pPr>
      <w:r>
        <w:rPr>
          <w:rFonts w:ascii="Times New Roman" w:hAnsi="Times New Roman"/>
          <w:sz w:val="30"/>
          <w:szCs w:val="30"/>
        </w:rPr>
        <w:t xml:space="preserve">Second, we should uphold true multilateralism. The OPCW is the most significant intergovernmental body in the field of CW disarmament and non-proliferation. It is also a technical organization that should serve as a platform for all parties to promote dialogue and cooperation rather than to engage in confrontation. In the recent years, the OPCW has become heavily politicized, with the Executive Council and Conference of the States Parties almost stucking in a stalemate and most of the time and resources occupied with politicized matters. The root causes of this situation are political manipulation and group pressure with the mentality of hegemony and power politics. In particular, it should be pointed out that, in spite of many countries’ major concerns over substantive matters, some </w:t>
      </w:r>
      <w:r>
        <w:rPr>
          <w:rFonts w:hint="eastAsia" w:ascii="Times New Roman" w:hAnsi="Times New Roman"/>
          <w:sz w:val="30"/>
          <w:szCs w:val="30"/>
          <w:lang w:val="en-US" w:eastAsia="zh-CN"/>
        </w:rPr>
        <w:t>S</w:t>
      </w:r>
      <w:r>
        <w:rPr>
          <w:rFonts w:ascii="Times New Roman" w:hAnsi="Times New Roman"/>
          <w:sz w:val="30"/>
          <w:szCs w:val="30"/>
        </w:rPr>
        <w:t xml:space="preserve">tates </w:t>
      </w:r>
      <w:r>
        <w:rPr>
          <w:rFonts w:hint="eastAsia" w:ascii="Times New Roman" w:hAnsi="Times New Roman"/>
          <w:sz w:val="30"/>
          <w:szCs w:val="30"/>
          <w:lang w:val="en-US" w:eastAsia="zh-CN"/>
        </w:rPr>
        <w:t xml:space="preserve">Parties </w:t>
      </w:r>
      <w:r>
        <w:rPr>
          <w:rFonts w:ascii="Times New Roman" w:hAnsi="Times New Roman"/>
          <w:sz w:val="30"/>
          <w:szCs w:val="30"/>
        </w:rPr>
        <w:t>disregarded the tradition of consensus and repeatly forced the adoption of decisions by vote, relying on their superiority in the number of votes. They were even unwilling to hold any open discussion or consultation. That is not constructive at all. China calls on all parties to boycott these wrongdoings and oppose continued political antagonism and bloc confrontation in the OPCW.</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 xml:space="preserve">Third, we should bring the resolution of hotspot issues back on track. The verification and investigation mechanism provided for in the Convention is the basis and yardstick for addressing CW-related issues. The crux of the protracted Syrian CW dossier is that the provisions of the Convention have not been implemented faithfully and effectively. Facts have proved time and again that the so called “attribution mechanism” and exerting political pressure will get nowhere. Neither the “attribution mechanism” that goes beyond the mandate of the Convention, such as the “Investigation and Identification Team”, nor the practice of conducting special investigations that bypass the verification mechanism of the Convention will lead to the conclusions which could stand the test of history and </w:t>
      </w:r>
      <w:r>
        <w:rPr>
          <w:rFonts w:hint="eastAsia" w:ascii="Times New Roman" w:hAnsi="Times New Roman"/>
          <w:sz w:val="30"/>
          <w:szCs w:val="30"/>
          <w:lang w:val="en-US" w:eastAsia="zh-CN"/>
        </w:rPr>
        <w:t>practice</w:t>
      </w:r>
      <w:r>
        <w:rPr>
          <w:rFonts w:ascii="Times New Roman" w:hAnsi="Times New Roman"/>
          <w:sz w:val="30"/>
          <w:szCs w:val="30"/>
        </w:rPr>
        <w:t xml:space="preserve">. China calls on all parties to revert the investigation of alleged use of CWs on track, deal with CW-related hotspot issues strictly in accordance with the provisions of the Convention, and safeguard the authority and effectiveness of the Convention earnestly. </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Fourth, we should adhere to implementing the Convention comprehensively. Disarmament, non-proliferation, protection and assistance, and peaceful uses are the four indispensable key pillars of the Convention. They should thus be advanced in a full, balanced and effective manner. We should coordinate security and development, promote international cooperation effectively, and ensure that the States Parties, especially the developing countries, fully benefit from their legitimate rights to peaceful uses. During the 5th Review Conference held last year, China submitted, on behalf of 15 States Parties, the “Position Paper on Promoting International Cooperation on Peaceful Uses under the Framework of the CWC”. China commends the Technical Secretariat (TS) for its efforts in strengthening the capacity-building and international cooperation. We encourage and support the TS to continue to enrich the toolbox for international cooperation, increase resources inputs and work further to build the Centre for Chemistry and Technology (CCT) into a leading platform for international cooperation.</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 xml:space="preserve">AI brings great opportunities and poses grave challenges to the international community. Early this month, the 78th session of the UNGA adopted by consensus the resolution entitled “Enhancing International Cooperation on Capacity-building of Artificial Intelligence” proposed by China, which calls for supporting the developing countries in participating in the global governance of AI in an effective, equitable and meaningful fashion. China supports discussions on impact of AI and other emerging technologies in the OPCW. Meanwhile, China believes that the related activities and process should be transparent and broadly represented, so as to make sure that all parties take part on an equal footing and share the fruits in the sphere. China will continue to engage constructively in the process of </w:t>
      </w:r>
      <w:r>
        <w:rPr>
          <w:rFonts w:hint="eastAsia" w:ascii="Times New Roman" w:hAnsi="Times New Roman"/>
          <w:sz w:val="30"/>
          <w:szCs w:val="30"/>
          <w:lang w:val="en-US" w:eastAsia="zh-CN"/>
        </w:rPr>
        <w:t>optimizing</w:t>
      </w:r>
      <w:bookmarkStart w:id="0" w:name="_GoBack"/>
      <w:bookmarkEnd w:id="0"/>
      <w:r>
        <w:rPr>
          <w:rFonts w:ascii="Times New Roman" w:hAnsi="Times New Roman"/>
          <w:sz w:val="30"/>
          <w:szCs w:val="30"/>
        </w:rPr>
        <w:t xml:space="preserve"> the inspection mechanism, promoting a reasonable and balanced distribution of the inspection.</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Mr. Chairman,</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 xml:space="preserve">As the state with the world’s largest chemical industry, China has always submitted its declarations in a timely and high-standard manner. China has received over 600 OPCW inspections of all categories so far. China has continuously improved its implementation legislation and strengthened its management of the trade of chemicals. China has paid great attention to public advocacy to raise public awareness of implementation of the Convention constantly. While implementing the Convention in an effective and exemplar way, China has been actively supporting the OPCW in promoting international cooperation and capacity building. This October, China will host a training course on the medical aspects of assistance and protection against CWs in Xi’an. In November, the Chinese experts will assist the TS in holding a training course on analytical chemistry for the customs laboratories in the CCT. Two advanced Chinese chemical enterprises are currently participating in the 2024 Associate Program. China will, within the scope of its capabilities, continue to play an active and constructive role in supporting the programmes within the framework of the OPCW and make greater contributions to the full and effective implementation of the Convention.  </w:t>
      </w:r>
    </w:p>
    <w:p>
      <w:pPr>
        <w:adjustRightInd w:val="0"/>
        <w:snapToGrid w:val="0"/>
        <w:rPr>
          <w:rFonts w:ascii="Times New Roman" w:hAnsi="Times New Roman"/>
          <w:sz w:val="30"/>
          <w:szCs w:val="30"/>
        </w:rPr>
      </w:pPr>
    </w:p>
    <w:p>
      <w:pPr>
        <w:adjustRightInd w:val="0"/>
        <w:snapToGrid w:val="0"/>
        <w:rPr>
          <w:rFonts w:ascii="Times New Roman" w:hAnsi="Times New Roman"/>
          <w:sz w:val="30"/>
          <w:szCs w:val="30"/>
        </w:rPr>
      </w:pPr>
      <w:r>
        <w:rPr>
          <w:rFonts w:ascii="Times New Roman" w:hAnsi="Times New Roman"/>
          <w:sz w:val="30"/>
          <w:szCs w:val="30"/>
        </w:rPr>
        <w:t>The Chinese delegation requests that this statement be circulated as an official document of this session and published on the OPCW’s public website and the Catalyst.</w:t>
      </w:r>
    </w:p>
    <w:p>
      <w:pPr>
        <w:adjustRightInd w:val="0"/>
        <w:snapToGrid w:val="0"/>
        <w:rPr>
          <w:rFonts w:ascii="Times New Roman" w:hAnsi="Times New Roman"/>
          <w:sz w:val="30"/>
          <w:szCs w:val="30"/>
        </w:rPr>
      </w:pPr>
    </w:p>
    <w:p>
      <w:pPr>
        <w:adjustRightInd w:val="0"/>
        <w:snapToGrid w:val="0"/>
        <w:spacing w:line="236" w:lineRule="exact"/>
        <w:rPr>
          <w:rFonts w:ascii="Times New Roman" w:hAnsi="Times New Roman"/>
          <w:sz w:val="30"/>
          <w:szCs w:val="30"/>
        </w:rPr>
      </w:pPr>
      <w:r>
        <w:rPr>
          <w:rFonts w:ascii="Times New Roman" w:hAnsi="Times New Roman"/>
          <w:sz w:val="30"/>
          <w:szCs w:val="30"/>
        </w:rPr>
        <w:t>Thank you, Mr. Chairman.</w:t>
      </w:r>
    </w:p>
    <w:p>
      <w:pPr>
        <w:adjustRightInd w:val="0"/>
        <w:snapToGrid w:val="0"/>
        <w:rPr>
          <w:rFonts w:ascii="Times New Roman" w:hAnsi="Times New Roman"/>
        </w:rPr>
      </w:pPr>
    </w:p>
    <w:p>
      <w:pPr>
        <w:ind w:firstLine="600" w:firstLineChars="200"/>
        <w:rPr>
          <w:rFonts w:hint="eastAsia" w:ascii="Times New Roman" w:hAnsi="Times New Roman" w:eastAsia="仿宋" w:cs="Times New Roman"/>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iODczZTFmN2JjNGMxNWEzNTEyNTNkZWRjZDAzYWYifQ=="/>
  </w:docVars>
  <w:rsids>
    <w:rsidRoot w:val="007124E4"/>
    <w:rsid w:val="000D75AA"/>
    <w:rsid w:val="002A38F6"/>
    <w:rsid w:val="003B1620"/>
    <w:rsid w:val="00477F61"/>
    <w:rsid w:val="0053122C"/>
    <w:rsid w:val="005A4076"/>
    <w:rsid w:val="006944B8"/>
    <w:rsid w:val="007124E4"/>
    <w:rsid w:val="007F60D0"/>
    <w:rsid w:val="00850E94"/>
    <w:rsid w:val="008C6285"/>
    <w:rsid w:val="00975A66"/>
    <w:rsid w:val="00986541"/>
    <w:rsid w:val="00D91D4A"/>
    <w:rsid w:val="023B5A9A"/>
    <w:rsid w:val="03B82DCE"/>
    <w:rsid w:val="04D70C97"/>
    <w:rsid w:val="068E0B63"/>
    <w:rsid w:val="080173F6"/>
    <w:rsid w:val="0C667A7B"/>
    <w:rsid w:val="10066155"/>
    <w:rsid w:val="10E57525"/>
    <w:rsid w:val="11E82EBD"/>
    <w:rsid w:val="147E7533"/>
    <w:rsid w:val="15DE1F9C"/>
    <w:rsid w:val="174D6AA1"/>
    <w:rsid w:val="1ADC6DCF"/>
    <w:rsid w:val="1B284736"/>
    <w:rsid w:val="1E5E285C"/>
    <w:rsid w:val="21910F43"/>
    <w:rsid w:val="21982FBF"/>
    <w:rsid w:val="223A1969"/>
    <w:rsid w:val="24465C1A"/>
    <w:rsid w:val="25F24811"/>
    <w:rsid w:val="262809FC"/>
    <w:rsid w:val="262A05DC"/>
    <w:rsid w:val="26B21558"/>
    <w:rsid w:val="28BD45A9"/>
    <w:rsid w:val="28DF6250"/>
    <w:rsid w:val="28E818AE"/>
    <w:rsid w:val="28E85D2A"/>
    <w:rsid w:val="2BC21CED"/>
    <w:rsid w:val="303D22E1"/>
    <w:rsid w:val="30824842"/>
    <w:rsid w:val="321F4213"/>
    <w:rsid w:val="33EE6A00"/>
    <w:rsid w:val="35343375"/>
    <w:rsid w:val="35875C34"/>
    <w:rsid w:val="366203FE"/>
    <w:rsid w:val="37BA7750"/>
    <w:rsid w:val="382C3FE2"/>
    <w:rsid w:val="3C2A5251"/>
    <w:rsid w:val="3CA92DA6"/>
    <w:rsid w:val="3DD023FD"/>
    <w:rsid w:val="3F822A37"/>
    <w:rsid w:val="420C5412"/>
    <w:rsid w:val="44763513"/>
    <w:rsid w:val="453D74B6"/>
    <w:rsid w:val="46850662"/>
    <w:rsid w:val="46D80EBD"/>
    <w:rsid w:val="472760FD"/>
    <w:rsid w:val="473B5A67"/>
    <w:rsid w:val="48D22582"/>
    <w:rsid w:val="501B63A0"/>
    <w:rsid w:val="50937803"/>
    <w:rsid w:val="527A0FD7"/>
    <w:rsid w:val="52EE4A4A"/>
    <w:rsid w:val="53BC56D0"/>
    <w:rsid w:val="543C0521"/>
    <w:rsid w:val="55761594"/>
    <w:rsid w:val="57235F49"/>
    <w:rsid w:val="57A323F8"/>
    <w:rsid w:val="57AF4F19"/>
    <w:rsid w:val="57FA649D"/>
    <w:rsid w:val="5ACF7BDB"/>
    <w:rsid w:val="5AF63381"/>
    <w:rsid w:val="611B4A6A"/>
    <w:rsid w:val="64AF2B52"/>
    <w:rsid w:val="654F048A"/>
    <w:rsid w:val="67935E87"/>
    <w:rsid w:val="69565262"/>
    <w:rsid w:val="6B5A3D23"/>
    <w:rsid w:val="6C256247"/>
    <w:rsid w:val="6C5D12B4"/>
    <w:rsid w:val="6C847462"/>
    <w:rsid w:val="6C8E4119"/>
    <w:rsid w:val="6F376AAD"/>
    <w:rsid w:val="70D2137E"/>
    <w:rsid w:val="715C7C14"/>
    <w:rsid w:val="71924159"/>
    <w:rsid w:val="75E8467C"/>
    <w:rsid w:val="7757457E"/>
    <w:rsid w:val="79EC5BA2"/>
    <w:rsid w:val="7A4176A3"/>
    <w:rsid w:val="7E623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4181</Words>
  <Characters>12141</Characters>
  <Lines>98</Lines>
  <Paragraphs>27</Paragraphs>
  <TotalTime>6</TotalTime>
  <ScaleCrop>false</ScaleCrop>
  <LinksUpToDate>false</LinksUpToDate>
  <CharactersWithSpaces>13873</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2024-07-02T14:58:00Z</dcterms:created>
  <dc:creator>zhuwaidiannao</dc:creator>
  <cp:lastModifiedBy>zhuwaidiannao</cp:lastModifiedBy>
  <cp:lastPrinted>2024-07-10T16:23:00Z</cp:lastPrinted>
  <dcterms:modified xsi:type="dcterms:W3CDTF">2024-07-12T07:49:51Z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79D81E83AE53430CBA334FC0AFE1AAEE_12</vt:lpwstr>
  </property>
</Properties>
</file>