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7147" w:rsidRDefault="00497147" w:rsidP="00497147">
      <w:pPr>
        <w:rPr>
          <w:rFonts w:ascii="仿宋" w:eastAsia="仿宋" w:hAnsi="仿宋" w:cs="仿宋" w:hint="eastAsia"/>
          <w:sz w:val="44"/>
          <w:szCs w:val="44"/>
        </w:rPr>
      </w:pPr>
      <w:r>
        <w:rPr>
          <w:rFonts w:ascii="仿宋" w:eastAsia="仿宋" w:hAnsi="仿宋" w:cs="仿宋" w:hint="eastAsia"/>
          <w:sz w:val="44"/>
          <w:szCs w:val="44"/>
        </w:rPr>
        <w:t>附件：1</w:t>
      </w:r>
    </w:p>
    <w:p w:rsidR="00497147" w:rsidRDefault="00497147" w:rsidP="00497147">
      <w:pPr>
        <w:rPr>
          <w:sz w:val="44"/>
          <w:szCs w:val="44"/>
        </w:rPr>
      </w:pPr>
    </w:p>
    <w:p w:rsidR="00497147" w:rsidRDefault="00497147" w:rsidP="00497147">
      <w:pPr>
        <w:jc w:val="center"/>
        <w:rPr>
          <w:rFonts w:hint="eastAsia"/>
          <w:sz w:val="44"/>
          <w:szCs w:val="44"/>
        </w:rPr>
      </w:pPr>
      <w:r>
        <w:rPr>
          <w:rFonts w:hint="eastAsia"/>
          <w:sz w:val="44"/>
          <w:szCs w:val="44"/>
        </w:rPr>
        <w:t>海牙中国签证申请服务中心海外</w:t>
      </w:r>
    </w:p>
    <w:p w:rsidR="00497147" w:rsidRDefault="00497147" w:rsidP="00497147">
      <w:pPr>
        <w:jc w:val="center"/>
        <w:rPr>
          <w:rFonts w:hint="eastAsia"/>
        </w:rPr>
      </w:pPr>
      <w:r>
        <w:rPr>
          <w:rFonts w:hint="eastAsia"/>
          <w:sz w:val="44"/>
          <w:szCs w:val="44"/>
        </w:rPr>
        <w:t>远程视频公证办证须知</w:t>
      </w:r>
    </w:p>
    <w:p w:rsidR="00497147" w:rsidRDefault="00497147" w:rsidP="00497147">
      <w:pPr>
        <w:rPr>
          <w:rFonts w:hint="eastAsia"/>
        </w:rPr>
      </w:pPr>
    </w:p>
    <w:p w:rsidR="00497147" w:rsidRDefault="00497147" w:rsidP="00497147">
      <w:pPr>
        <w:rPr>
          <w:rFonts w:ascii="楷体" w:eastAsia="楷体" w:hAnsi="楷体" w:cs="楷体" w:hint="eastAsia"/>
          <w:sz w:val="32"/>
          <w:szCs w:val="32"/>
        </w:rPr>
      </w:pPr>
      <w:r>
        <w:rPr>
          <w:rFonts w:ascii="楷体" w:eastAsia="楷体" w:hAnsi="楷体" w:cs="楷体" w:hint="eastAsia"/>
          <w:sz w:val="32"/>
          <w:szCs w:val="32"/>
        </w:rPr>
        <w:t xml:space="preserve">    一、基本原则</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t>海牙中国签证申请服务中心（简称“签证中心”）坚持“以人民为中心”的发展思想，遵循“稳妥务实、循序渐进、真实合法”的基本原则，尊重公证当事人意愿和实际需求，严格依据公证法律法规和相关规定办理公证事项，保证荷兰远程视频公证工作有序进行。</w:t>
      </w:r>
    </w:p>
    <w:p w:rsidR="00497147" w:rsidRDefault="00497147" w:rsidP="00497147">
      <w:pPr>
        <w:rPr>
          <w:rFonts w:ascii="楷体" w:eastAsia="楷体" w:hAnsi="楷体" w:cs="楷体" w:hint="eastAsia"/>
          <w:sz w:val="32"/>
          <w:szCs w:val="32"/>
        </w:rPr>
      </w:pPr>
      <w:r>
        <w:rPr>
          <w:rFonts w:ascii="楷体" w:eastAsia="楷体" w:hAnsi="楷体" w:cs="楷体" w:hint="eastAsia"/>
          <w:sz w:val="32"/>
          <w:szCs w:val="32"/>
        </w:rPr>
        <w:t xml:space="preserve">    二、适用范围及条件</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（一）当事人应为具有中华人民共和国国籍的大陆地区居民，并在荷兰长期居住（指已在荷兰连续停留达180天，或已获得荷兰永久、长期居留身份证件，或工作、学习等长期签证的情形）。</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（二）公证书须在国内使用，公证事项系我馆无法办理的，且当事人自愿选择海外远程视频公证。</w:t>
      </w:r>
    </w:p>
    <w:p w:rsidR="00497147" w:rsidRDefault="00497147" w:rsidP="00497147">
      <w:pPr>
        <w:ind w:firstLine="640"/>
        <w:rPr>
          <w:rFonts w:ascii="仿宋" w:eastAsia="仿宋" w:hAnsi="仿宋" w:cs="仿宋"/>
          <w:b/>
          <w:bCs/>
          <w:sz w:val="32"/>
          <w:szCs w:val="32"/>
        </w:rPr>
      </w:pPr>
      <w:r>
        <w:rPr>
          <w:rFonts w:ascii="仿宋" w:eastAsia="仿宋" w:hAnsi="仿宋" w:cs="仿宋" w:hint="eastAsia"/>
          <w:sz w:val="32"/>
          <w:szCs w:val="32"/>
        </w:rPr>
        <w:t>(三)可办理海外远程视频公证的事项包括：办理部分事实不清的声明、部分委托（包括涉房产、股权、继承等重大财产类事务）、婚姻状况、国籍、姓名、出生、死亡、亲属关系、无犯罪记录、经历、学历、职业资格证书、印鉴属实、文本相符、证书（执照）公证等。最终是否予以办理由国内公证机构决定。</w:t>
      </w:r>
      <w:r>
        <w:rPr>
          <w:rFonts w:ascii="仿宋" w:eastAsia="仿宋" w:hAnsi="仿宋" w:cs="仿宋" w:hint="eastAsia"/>
          <w:b/>
          <w:bCs/>
          <w:sz w:val="32"/>
          <w:szCs w:val="32"/>
        </w:rPr>
        <w:t>（注:使馆继续办理部分事实清楚的声明、委托以及有法律意义的文书上的签名等公证。）</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lastRenderedPageBreak/>
        <w:t>（四）当事人申请办理海外远程视频公证，可以向当事人国内住所地、经常居住地、行为地、事实发生地的公证机构提出。涉及不动产的公证，应按照《公证法》第二十五条第二款规定办理。</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（五）不违反相关法律法规及其他禁止性规定。</w:t>
      </w:r>
    </w:p>
    <w:p w:rsidR="00497147" w:rsidRDefault="00497147" w:rsidP="00497147">
      <w:pPr>
        <w:ind w:firstLine="640"/>
        <w:rPr>
          <w:rFonts w:ascii="楷体" w:eastAsia="楷体" w:hAnsi="楷体" w:cs="楷体" w:hint="eastAsia"/>
          <w:sz w:val="32"/>
          <w:szCs w:val="32"/>
        </w:rPr>
      </w:pPr>
      <w:r>
        <w:rPr>
          <w:rFonts w:ascii="楷体" w:eastAsia="楷体" w:hAnsi="楷体" w:cs="楷体" w:hint="eastAsia"/>
          <w:sz w:val="32"/>
          <w:szCs w:val="32"/>
        </w:rPr>
        <w:t>有下列情形之一的，公证机构不予办理海外远程视频公证：</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（一）无民事行为能力人或者限制民事行为能力人没有监护人代理申请办理海外远程视频公证的；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（二）当事人与申请公证的事项没有利害关系的；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（三）当事人之间对申请海外远程视频公证的事项有争议的；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（四）当事人虚构、隐瞒事实，或者提供虚假证明材料的；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（五）当事人提供的证明材料不充分又无法补充，或者拒绝补充证明材料的；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（六）申请海外远程视频公证的事项不真实、不合法的；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（七）申请海外远程视频公证的事项违背社会公德的；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（八）当事人拒绝按规定交纳公证费的；</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（九）其他不适合办理海外远程视频公证的情形。</w:t>
      </w:r>
    </w:p>
    <w:p w:rsidR="00497147" w:rsidRDefault="00497147" w:rsidP="00497147">
      <w:pPr>
        <w:ind w:firstLine="640"/>
        <w:rPr>
          <w:rFonts w:ascii="楷体" w:eastAsia="楷体" w:hAnsi="楷体" w:cs="楷体" w:hint="eastAsia"/>
          <w:sz w:val="32"/>
          <w:szCs w:val="32"/>
        </w:rPr>
      </w:pPr>
      <w:r>
        <w:rPr>
          <w:rFonts w:ascii="楷体" w:eastAsia="楷体" w:hAnsi="楷体" w:cs="楷体" w:hint="eastAsia"/>
          <w:sz w:val="32"/>
          <w:szCs w:val="32"/>
        </w:rPr>
        <w:t>三、任务分工</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t>驻荷兰使馆指导签证中心负责:核验当事人身份、证件及名单筛查，承担协助当事人与公证机构的协调联络、全程见证当事人自愿办理公证等辅助性事务，对远程视频公证全程录音录像并按规定存档。</w:t>
      </w:r>
    </w:p>
    <w:p w:rsidR="00497147" w:rsidRDefault="00497147" w:rsidP="00497147">
      <w:pPr>
        <w:rPr>
          <w:rFonts w:ascii="楷体" w:eastAsia="楷体" w:hAnsi="楷体" w:cs="楷体" w:hint="eastAsia"/>
          <w:sz w:val="32"/>
          <w:szCs w:val="32"/>
        </w:rPr>
      </w:pPr>
      <w:r>
        <w:rPr>
          <w:rFonts w:ascii="仿宋" w:eastAsia="仿宋" w:hAnsi="仿宋" w:cs="仿宋" w:hint="eastAsia"/>
          <w:sz w:val="32"/>
          <w:szCs w:val="32"/>
        </w:rPr>
        <w:t xml:space="preserve">    </w:t>
      </w:r>
      <w:r>
        <w:rPr>
          <w:rFonts w:ascii="楷体" w:eastAsia="楷体" w:hAnsi="楷体" w:cs="楷体" w:hint="eastAsia"/>
          <w:sz w:val="32"/>
          <w:szCs w:val="32"/>
        </w:rPr>
        <w:t>四、公证流程</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lastRenderedPageBreak/>
        <w:t xml:space="preserve">   （一）当事人向公证机构提出公证申请。公证机构经审核决定受理后，使馆领事干部、签证中心与公证机构建立沟通协调机制。签证中心事先核查当事人的信息，确认可予办理后，与当事人、公证机构共同商定办理时间。当事人须本人前往海牙签证中心现场完成公证程序。当事人需承诺知晓海外远程视频公证的有关规定和注意事项，并愿承担由此引发的一切法律责任和后果，同时遵守荷兰和签证中心的防疫规定。</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t>（二）当事人达到签证中心现场后，应提供本人合法有效身份证件。领事干部和签证中心工作人员核对当事人身份，请其仔细阅读《海外远程视频公证办证须知》并签署《海外远程视频公证权责告知书》，明确相关权责和签证中心免责条款后，协助当事人与公证员视频连线。</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t>（三）视频公证开始后，当事人按照公证员的指导完成公证程序。公证全程以公证员为主导，当事人根据公证员要求，亲自操作系统，远程回答提问，在线完成办理。领事干部（视情）、签证中心工作人员应全程在场，协助公证员见证当事人自愿办理公证，确保其意思表示真实、不受胁迫，并协助见证其现场（电子）签名等。视频过程中，各方参与人员使用规范用语。</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t>（四）视频公证结束后，当事人直接向公证机构交纳公证费（公证费由国内</w:t>
      </w:r>
      <w:r>
        <w:rPr>
          <w:rFonts w:ascii="仿宋" w:eastAsia="仿宋" w:hAnsi="仿宋" w:cs="仿宋" w:hint="eastAsia"/>
          <w:color w:val="000000"/>
          <w:sz w:val="32"/>
          <w:szCs w:val="32"/>
        </w:rPr>
        <w:t>公证机构按照当地公证收费标准收取，同时，当事人应向签证中心支付远程视频公证辅助服务费300人民币/每份(不含增值税)，等价收取当地货币，与公证机构商定取件方式、进度查询等事项。如公证机</w:t>
      </w:r>
      <w:r>
        <w:rPr>
          <w:rFonts w:ascii="仿宋" w:eastAsia="仿宋" w:hAnsi="仿宋" w:cs="仿宋" w:hint="eastAsia"/>
          <w:sz w:val="32"/>
          <w:szCs w:val="32"/>
        </w:rPr>
        <w:t>构需当事人提交办理公证书面材料等，由签证中心协助以当事人名义代向国内邮寄，并请当事人签署邮寄承诺书，邮寄费由当事人承担。当事人可根据邮寄承运部门有关邮寄过程中发生材料丢失、损毁等赔偿条款自愿担保，如发生纠纷，应由当事人自行与承运部门协商解决。</w:t>
      </w:r>
    </w:p>
    <w:p w:rsidR="00497147" w:rsidRDefault="00497147" w:rsidP="00497147">
      <w:pPr>
        <w:ind w:firstLine="640"/>
        <w:rPr>
          <w:rFonts w:ascii="仿宋" w:eastAsia="仿宋" w:hAnsi="仿宋" w:cs="仿宋" w:hint="eastAsia"/>
          <w:sz w:val="32"/>
          <w:szCs w:val="32"/>
        </w:rPr>
      </w:pPr>
      <w:r>
        <w:rPr>
          <w:rFonts w:ascii="仿宋" w:eastAsia="仿宋" w:hAnsi="仿宋" w:cs="仿宋" w:hint="eastAsia"/>
          <w:sz w:val="32"/>
          <w:szCs w:val="32"/>
        </w:rPr>
        <w:lastRenderedPageBreak/>
        <w:t>（五）当事人向公证机构提交的公证申请表复印件、当事人按要求向签证中心提交的材料、签署的权责告知书和承诺书等，以及处理申请过程中形成的其他材料，均按使馆现行领事证件档案管理规定保存备查。</w:t>
      </w:r>
    </w:p>
    <w:p w:rsidR="00497147" w:rsidRDefault="00497147" w:rsidP="00497147">
      <w:pPr>
        <w:ind w:firstLine="640"/>
        <w:rPr>
          <w:rFonts w:ascii="楷体" w:eastAsia="楷体" w:hAnsi="楷体" w:cs="楷体" w:hint="eastAsia"/>
          <w:sz w:val="32"/>
          <w:szCs w:val="32"/>
        </w:rPr>
      </w:pPr>
      <w:r>
        <w:rPr>
          <w:rFonts w:ascii="楷体" w:eastAsia="楷体" w:hAnsi="楷体" w:cs="楷体" w:hint="eastAsia"/>
          <w:sz w:val="32"/>
          <w:szCs w:val="32"/>
        </w:rPr>
        <w:t>五、疫情防控</w:t>
      </w:r>
    </w:p>
    <w:p w:rsidR="00497147" w:rsidRDefault="00497147" w:rsidP="00497147">
      <w:pPr>
        <w:rPr>
          <w:rFonts w:ascii="仿宋" w:eastAsia="仿宋" w:hAnsi="仿宋" w:cs="仿宋" w:hint="eastAsia"/>
          <w:sz w:val="32"/>
          <w:szCs w:val="32"/>
        </w:rPr>
      </w:pPr>
      <w:r>
        <w:rPr>
          <w:rFonts w:ascii="楷体" w:eastAsia="楷体" w:hAnsi="楷体" w:cs="楷体" w:hint="eastAsia"/>
          <w:sz w:val="32"/>
          <w:szCs w:val="32"/>
        </w:rPr>
        <w:t xml:space="preserve">     </w:t>
      </w:r>
      <w:r>
        <w:rPr>
          <w:rFonts w:ascii="仿宋" w:eastAsia="仿宋" w:hAnsi="仿宋" w:cs="仿宋" w:hint="eastAsia"/>
          <w:sz w:val="32"/>
          <w:szCs w:val="32"/>
        </w:rPr>
        <w:t>签证中心实施视频公证过程中，严格疫情防控。公证实施前后做好场所消毒杀菌，现场配备口罩、免洗消毒液等防疫物品。现场参与人员须做好防护，保持安全距离。当事人严格遵守防疫规定，提前提交48小时核酸检测阴性报告、疫苗接种证明（如有），办理当日进行体温检测等，排除涉疫风险。</w:t>
      </w:r>
    </w:p>
    <w:p w:rsidR="00497147" w:rsidRDefault="00497147" w:rsidP="00497147">
      <w:pPr>
        <w:widowControl w:val="0"/>
        <w:numPr>
          <w:ilvl w:val="0"/>
          <w:numId w:val="1"/>
        </w:numPr>
        <w:adjustRightInd/>
        <w:snapToGrid/>
        <w:spacing w:after="0"/>
        <w:jc w:val="both"/>
        <w:rPr>
          <w:rFonts w:ascii="楷体" w:eastAsia="楷体" w:hAnsi="楷体" w:cs="楷体" w:hint="eastAsia"/>
          <w:sz w:val="32"/>
          <w:szCs w:val="32"/>
        </w:rPr>
      </w:pPr>
      <w:r>
        <w:rPr>
          <w:rFonts w:ascii="楷体" w:eastAsia="楷体" w:hAnsi="楷体" w:cs="楷体" w:hint="eastAsia"/>
          <w:sz w:val="32"/>
          <w:szCs w:val="32"/>
        </w:rPr>
        <w:t>联系方式及办证时间地址</w:t>
      </w:r>
    </w:p>
    <w:p w:rsidR="00497147" w:rsidRDefault="00497147" w:rsidP="00497147">
      <w:pPr>
        <w:ind w:left="640"/>
        <w:rPr>
          <w:rFonts w:ascii="仿宋" w:eastAsia="仿宋" w:hAnsi="仿宋" w:cs="仿宋" w:hint="eastAsia"/>
          <w:sz w:val="32"/>
          <w:szCs w:val="32"/>
        </w:rPr>
      </w:pPr>
      <w:r>
        <w:rPr>
          <w:rFonts w:ascii="仿宋" w:eastAsia="仿宋" w:hAnsi="仿宋" w:cs="仿宋" w:hint="eastAsia"/>
          <w:sz w:val="32"/>
          <w:szCs w:val="32"/>
        </w:rPr>
        <w:t>签证中心咨询电话：070 2629150（拨打时间：工作日上午09:00-15:00）</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地址：</w:t>
      </w:r>
      <w:proofErr w:type="spellStart"/>
      <w:r>
        <w:rPr>
          <w:rFonts w:ascii="仿宋" w:eastAsia="仿宋" w:hAnsi="仿宋" w:cs="仿宋" w:hint="eastAsia"/>
          <w:sz w:val="32"/>
          <w:szCs w:val="32"/>
        </w:rPr>
        <w:t>Mannweg</w:t>
      </w:r>
      <w:proofErr w:type="spellEnd"/>
      <w:r>
        <w:rPr>
          <w:rFonts w:ascii="仿宋" w:eastAsia="仿宋" w:hAnsi="仿宋" w:cs="仿宋" w:hint="eastAsia"/>
          <w:sz w:val="32"/>
          <w:szCs w:val="32"/>
        </w:rPr>
        <w:t xml:space="preserve"> 174,9th floor,2516AB,the</w:t>
      </w:r>
      <w:r>
        <w:rPr>
          <w:rFonts w:ascii="仿宋" w:eastAsia="仿宋" w:hAnsi="仿宋" w:cs="仿宋"/>
          <w:sz w:val="32"/>
          <w:szCs w:val="32"/>
        </w:rPr>
        <w:t xml:space="preserve"> </w:t>
      </w:r>
      <w:r>
        <w:rPr>
          <w:rFonts w:ascii="仿宋" w:eastAsia="仿宋" w:hAnsi="仿宋" w:cs="仿宋" w:hint="eastAsia"/>
          <w:sz w:val="32"/>
          <w:szCs w:val="32"/>
        </w:rPr>
        <w:t>Hague</w:t>
      </w:r>
    </w:p>
    <w:p w:rsidR="00497147" w:rsidRDefault="00497147" w:rsidP="00497147">
      <w:pPr>
        <w:rPr>
          <w:rFonts w:ascii="仿宋" w:eastAsia="仿宋" w:hAnsi="仿宋" w:cs="仿宋" w:hint="eastAsia"/>
          <w:sz w:val="32"/>
          <w:szCs w:val="32"/>
        </w:rPr>
      </w:pPr>
      <w:r>
        <w:rPr>
          <w:rFonts w:ascii="仿宋" w:eastAsia="仿宋" w:hAnsi="仿宋" w:cs="仿宋" w:hint="eastAsia"/>
          <w:sz w:val="32"/>
          <w:szCs w:val="32"/>
        </w:rPr>
        <w:t xml:space="preserve">    预约邮箱：haguecenter@visaforchina.org</w:t>
      </w:r>
    </w:p>
    <w:p w:rsidR="00497147" w:rsidRDefault="00497147" w:rsidP="00497147">
      <w:pPr>
        <w:rPr>
          <w:rFonts w:ascii="仿宋" w:eastAsia="仿宋" w:hAnsi="仿宋" w:cs="仿宋"/>
          <w:sz w:val="32"/>
          <w:szCs w:val="32"/>
        </w:rPr>
      </w:pPr>
      <w:r>
        <w:rPr>
          <w:rFonts w:ascii="仿宋" w:eastAsia="仿宋" w:hAnsi="仿宋" w:cs="仿宋" w:hint="eastAsia"/>
          <w:sz w:val="32"/>
          <w:szCs w:val="32"/>
        </w:rPr>
        <w:t xml:space="preserve">    办理时间：周二上午9:00-12:00（节假日除外）</w: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60D5" w:rsidRDefault="00AD60D5" w:rsidP="00497147">
      <w:pPr>
        <w:spacing w:after="0"/>
      </w:pPr>
      <w:r>
        <w:separator/>
      </w:r>
    </w:p>
  </w:endnote>
  <w:endnote w:type="continuationSeparator" w:id="0">
    <w:p w:rsidR="00AD60D5" w:rsidRDefault="00AD60D5" w:rsidP="00497147">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60D5" w:rsidRDefault="00AD60D5" w:rsidP="00497147">
      <w:pPr>
        <w:spacing w:after="0"/>
      </w:pPr>
      <w:r>
        <w:separator/>
      </w:r>
    </w:p>
  </w:footnote>
  <w:footnote w:type="continuationSeparator" w:id="0">
    <w:p w:rsidR="00AD60D5" w:rsidRDefault="00AD60D5" w:rsidP="00497147">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397315"/>
    <w:multiLevelType w:val="singleLevel"/>
    <w:tmpl w:val="15397315"/>
    <w:lvl w:ilvl="0">
      <w:start w:val="6"/>
      <w:numFmt w:val="chineseCounting"/>
      <w:suff w:val="nothing"/>
      <w:lvlText w:val="%1、"/>
      <w:lvlJc w:val="left"/>
      <w:pPr>
        <w:ind w:left="640" w:firstLine="0"/>
      </w:pPr>
      <w:rPr>
        <w:rFonts w:hint="eastAsia"/>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720"/>
  <w:characterSpacingControl w:val="doNotCompress"/>
  <w:hdrShapeDefaults>
    <o:shapedefaults v:ext="edit" spidmax="6146"/>
  </w:hdrShapeDefaults>
  <w:footnotePr>
    <w:footnote w:id="-1"/>
    <w:footnote w:id="0"/>
  </w:footnotePr>
  <w:endnotePr>
    <w:endnote w:id="-1"/>
    <w:endnote w:id="0"/>
  </w:endnotePr>
  <w:compat>
    <w:useFELayout/>
  </w:compat>
  <w:rsids>
    <w:rsidRoot w:val="00D31D50"/>
    <w:rsid w:val="00323B43"/>
    <w:rsid w:val="003D37D8"/>
    <w:rsid w:val="00426133"/>
    <w:rsid w:val="004358AB"/>
    <w:rsid w:val="00497147"/>
    <w:rsid w:val="0078722C"/>
    <w:rsid w:val="008B7726"/>
    <w:rsid w:val="00AD60D5"/>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497147"/>
    <w:pPr>
      <w:pBdr>
        <w:bottom w:val="single" w:sz="6" w:space="1" w:color="auto"/>
      </w:pBdr>
      <w:tabs>
        <w:tab w:val="center" w:pos="4153"/>
        <w:tab w:val="right" w:pos="8306"/>
      </w:tabs>
      <w:jc w:val="center"/>
    </w:pPr>
    <w:rPr>
      <w:sz w:val="18"/>
      <w:szCs w:val="18"/>
    </w:rPr>
  </w:style>
  <w:style w:type="character" w:customStyle="1" w:styleId="Char">
    <w:name w:val="页眉 Char"/>
    <w:basedOn w:val="a0"/>
    <w:link w:val="a3"/>
    <w:uiPriority w:val="99"/>
    <w:semiHidden/>
    <w:rsid w:val="00497147"/>
    <w:rPr>
      <w:rFonts w:ascii="Tahoma" w:hAnsi="Tahoma"/>
      <w:sz w:val="18"/>
      <w:szCs w:val="18"/>
    </w:rPr>
  </w:style>
  <w:style w:type="paragraph" w:styleId="a4">
    <w:name w:val="footer"/>
    <w:basedOn w:val="a"/>
    <w:link w:val="Char0"/>
    <w:uiPriority w:val="99"/>
    <w:semiHidden/>
    <w:unhideWhenUsed/>
    <w:rsid w:val="00497147"/>
    <w:pPr>
      <w:tabs>
        <w:tab w:val="center" w:pos="4153"/>
        <w:tab w:val="right" w:pos="8306"/>
      </w:tabs>
    </w:pPr>
    <w:rPr>
      <w:sz w:val="18"/>
      <w:szCs w:val="18"/>
    </w:rPr>
  </w:style>
  <w:style w:type="character" w:customStyle="1" w:styleId="Char0">
    <w:name w:val="页脚 Char"/>
    <w:basedOn w:val="a0"/>
    <w:link w:val="a4"/>
    <w:uiPriority w:val="99"/>
    <w:semiHidden/>
    <w:rsid w:val="00497147"/>
    <w:rPr>
      <w:rFonts w:ascii="Tahoma" w:hAnsi="Tahoma"/>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319</Words>
  <Characters>1821</Characters>
  <Application>Microsoft Office Word</Application>
  <DocSecurity>0</DocSecurity>
  <Lines>15</Lines>
  <Paragraphs>4</Paragraphs>
  <ScaleCrop>false</ScaleCrop>
  <Company/>
  <LinksUpToDate>false</LinksUpToDate>
  <CharactersWithSpaces>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2</cp:revision>
  <dcterms:created xsi:type="dcterms:W3CDTF">2008-09-11T17:20:00Z</dcterms:created>
  <dcterms:modified xsi:type="dcterms:W3CDTF">2022-05-19T14:40:00Z</dcterms:modified>
</cp:coreProperties>
</file>